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817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817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817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817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HR-брендом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B45C63" w:rsidR="00A77598" w:rsidRPr="00966FB3" w:rsidRDefault="00966F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17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17B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8817B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8817B2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8817B2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A8DF46" w:rsidR="004475DA" w:rsidRPr="00966FB3" w:rsidRDefault="00966F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0FE91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8E7759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DA47A24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7AC5205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7A9AEB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504E87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4C4C25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0F855C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D72286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7BE765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D3BF0A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9E4A57" w:rsidR="00D75436" w:rsidRDefault="002F5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7FBD8C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C7F94B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96AE8E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B9F0D6F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FD2AEB5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53D78D" w:rsidR="00D75436" w:rsidRDefault="002F5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7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817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систематизированными знаниями, навыками и умениями, формирующими профессиональные компетенции в области управления брендом работодателя в целях позиционирования организации на рынке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HR-брендом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095"/>
        <w:gridCol w:w="5397"/>
      </w:tblGrid>
      <w:tr w:rsidR="00751095" w:rsidRPr="008817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17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17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17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7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17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17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17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17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ПК-2 - Способен осуществлять управление деятельностью по организации, нормированию, оплате и материальному стимулированию труда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17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ПК-2.3 - Осуществляет администрирование и контроль реализации системы оплаты и материального стимулирования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17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7B2">
              <w:rPr>
                <w:rFonts w:ascii="Times New Roman" w:hAnsi="Times New Roman" w:cs="Times New Roman"/>
              </w:rPr>
              <w:t xml:space="preserve">технологии и инструменты формирования материальной составляющей ценностного предложения работодателя в рамках развития </w:t>
            </w:r>
            <w:r w:rsidR="00316402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8817B2">
              <w:rPr>
                <w:rFonts w:ascii="Times New Roman" w:hAnsi="Times New Roman" w:cs="Times New Roman"/>
              </w:rPr>
              <w:t>-бренда</w:t>
            </w:r>
            <w:r w:rsidRPr="008817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17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7B2">
              <w:rPr>
                <w:rFonts w:ascii="Times New Roman" w:hAnsi="Times New Roman" w:cs="Times New Roman"/>
              </w:rPr>
              <w:t xml:space="preserve">осуществлять аналитику внутреннего и внешнего рынка труда, оценивать эффективность системы оплаты и материального стимулирования как инструмента формирования </w:t>
            </w:r>
            <w:r w:rsidR="00FD518F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8817B2">
              <w:rPr>
                <w:rFonts w:ascii="Times New Roman" w:hAnsi="Times New Roman" w:cs="Times New Roman"/>
              </w:rPr>
              <w:t>-бренда</w:t>
            </w:r>
            <w:r w:rsidRPr="008817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17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7B2">
              <w:rPr>
                <w:rFonts w:ascii="Times New Roman" w:hAnsi="Times New Roman" w:cs="Times New Roman"/>
              </w:rPr>
              <w:t>навыками определения эффективности применяемой системы оплаты труда, материального и морального стимулирования персонала</w:t>
            </w:r>
            <w:r w:rsidRPr="008817B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817B2" w14:paraId="4F7BA7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330F" w14:textId="77777777" w:rsidR="00751095" w:rsidRPr="008817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ПК-3 - Способен осуществлять планирование и реализацию проектов в области оперативного и стратегического управления персоналом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9D98" w14:textId="77777777" w:rsidR="00751095" w:rsidRPr="008817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ПК-3.2 - Разрабатывает политику мотивации и стимулирования персонала с учётом факторов внешней и внутренней среды организации, её стратегических целей и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B8D37" w14:textId="77777777" w:rsidR="00751095" w:rsidRPr="008817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7B2">
              <w:rPr>
                <w:rFonts w:ascii="Times New Roman" w:hAnsi="Times New Roman" w:cs="Times New Roman"/>
              </w:rPr>
              <w:t xml:space="preserve">специфику деятельности по формированию </w:t>
            </w:r>
            <w:r w:rsidR="00316402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8817B2">
              <w:rPr>
                <w:rFonts w:ascii="Times New Roman" w:hAnsi="Times New Roman" w:cs="Times New Roman"/>
              </w:rPr>
              <w:t xml:space="preserve">-бренда и его управлению, социально-психологические процессы формирования предпочтения </w:t>
            </w:r>
            <w:r w:rsidR="00316402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8817B2">
              <w:rPr>
                <w:rFonts w:ascii="Times New Roman" w:hAnsi="Times New Roman" w:cs="Times New Roman"/>
              </w:rPr>
              <w:t>-бренда.</w:t>
            </w:r>
            <w:r w:rsidRPr="008817B2">
              <w:rPr>
                <w:rFonts w:ascii="Times New Roman" w:hAnsi="Times New Roman" w:cs="Times New Roman"/>
              </w:rPr>
              <w:t xml:space="preserve"> </w:t>
            </w:r>
          </w:p>
          <w:p w14:paraId="7CD524E8" w14:textId="70001CF3" w:rsidR="00751095" w:rsidRPr="008817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7B2">
              <w:rPr>
                <w:rFonts w:ascii="Times New Roman" w:hAnsi="Times New Roman" w:cs="Times New Roman"/>
              </w:rPr>
              <w:t xml:space="preserve">понимать символическую и социокультурную структуру </w:t>
            </w:r>
            <w:r w:rsidR="00FD518F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8817B2">
              <w:rPr>
                <w:rFonts w:ascii="Times New Roman" w:hAnsi="Times New Roman" w:cs="Times New Roman"/>
              </w:rPr>
              <w:t>-бренда компании, оценивать текущее положение бренда работодателя на рынке труда с точки зрения его привлекательности для потенциальных сотрудников.</w:t>
            </w:r>
          </w:p>
          <w:p w14:paraId="17F5E5C0" w14:textId="3754F8E8" w:rsidR="00751095" w:rsidRPr="008817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7B2">
              <w:rPr>
                <w:rFonts w:ascii="Times New Roman" w:hAnsi="Times New Roman" w:cs="Times New Roman"/>
              </w:rPr>
              <w:t xml:space="preserve">навыками определения целевых групп </w:t>
            </w:r>
            <w:r w:rsidR="00FD518F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8817B2">
              <w:rPr>
                <w:rFonts w:ascii="Times New Roman" w:hAnsi="Times New Roman" w:cs="Times New Roman"/>
              </w:rPr>
              <w:t xml:space="preserve">-бренда компании, понимания его социальной ценности, а также позиционирование </w:t>
            </w:r>
            <w:r w:rsidR="00FD518F"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8817B2">
              <w:rPr>
                <w:rFonts w:ascii="Times New Roman" w:hAnsi="Times New Roman" w:cs="Times New Roman"/>
              </w:rPr>
              <w:t>-бренда на рынке труда.</w:t>
            </w:r>
          </w:p>
        </w:tc>
      </w:tr>
    </w:tbl>
    <w:p w14:paraId="010B1EC2" w14:textId="77777777" w:rsidR="00E1429F" w:rsidRPr="008817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817B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817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817B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817B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817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(ак</w:t>
            </w:r>
            <w:r w:rsidR="00AE2B1A" w:rsidRPr="008817B2">
              <w:rPr>
                <w:rFonts w:ascii="Times New Roman" w:hAnsi="Times New Roman" w:cs="Times New Roman"/>
                <w:b/>
              </w:rPr>
              <w:t>адемические</w:t>
            </w:r>
            <w:r w:rsidRPr="008817B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817B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817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817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817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817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817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817B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817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817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817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817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817B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817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817B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1. Процесс становления HR-брендинга как современной управленческой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Экономика впечатлений. HR-брендинг: ключевые понятия и определения. История развития HR-брендинга в мире.</w:t>
            </w:r>
            <w:r w:rsidRPr="008817B2">
              <w:rPr>
                <w:sz w:val="22"/>
                <w:szCs w:val="22"/>
                <w:lang w:bidi="ru-RU"/>
              </w:rPr>
              <w:br/>
              <w:t>История появления и развития понятия в России. Имиджево-репутационные составляющие бренда работодателя.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817B2" w14:paraId="0DA76C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248E1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2. Модели HR-брендинга: связь брендинга с управлением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2C9E9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Предпосылки развития HR-брендинга; концепция маркетинга взаимоотношений. Модели С. Бэрроу и Р. Мосли, С. Тику и К. Бакхаус, Р. Катона и А. Мачиошека. Внешние и внутренние характеристики HR-бренда. Экосистема бренда работодателя. Взаимосвязь HR-брендинга с подсистемами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8D83F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CB23E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EC7B2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FC2F8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7B2" w14:paraId="15B3BC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F095E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3. Организационная идентичность в системе HR-брендинга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753C8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Теории социальной идентичности (Г. Тэшфел, Дж. Тернер) и самокатегоризации (Дж. Тернер и др.). Взаимосвязь культуры труда в организации и организационной идентичности. Организационно-гражданственное поведение (просоциальное, бренд-ориентированное поведение).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60A93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0B152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F83CF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0810D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7B2" w14:paraId="336425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B6ABB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4. Ценностное предложение работодателя: сущность, содержание, этапы формирования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A477A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Предпосылки возникновения концепции ценностного предложения работодателя. Уникальное торговое предложение</w:t>
            </w:r>
            <w:r w:rsidRPr="008817B2">
              <w:rPr>
                <w:sz w:val="22"/>
                <w:szCs w:val="22"/>
                <w:lang w:bidi="ru-RU"/>
              </w:rPr>
              <w:br/>
              <w:t>(Р. Ривс). Сущность понятия «ценностное предложения работодателя». Составляющие элементы и этапы создания ценностного предложения работодателя.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4C7FF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994FB7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3DD4B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D80D5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7B2" w14:paraId="185107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1FE5E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5. Картирование пути сотрудника и управление опытом взаимодействия работников с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834A4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Применение концепции управления клиентским опытом в сфере управления персоналом. Инструменты анализа пути работника в организации: опрос, интервью, анализ документов и др. Идеальный (ожидаемый) и фактический путь. Этапы взаимодействия работника с организацией. Типичные ошибки при составлении карты пути работника. Обязательные элементы карты пути сотрудника.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83EE9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2477C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D4DE4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2089B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7B2" w14:paraId="15435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95B2B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6. Методология и инструментарий оценки HR-бренда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B858B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Направления оценки HR-бренда работодателя. Методы проведения оценки. Экономические и организационно-управленческие характеристики системы управления персоналом в системе оценки HR-бренда. Методологические подходы к исследованию эффективности брендинга: модель Л.де Чернатони и М. МакДональда, модель С. Дэвиса и М. Данна. Конкурентный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F0854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F4865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92847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B009D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7B2" w14:paraId="3B5BDA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4DC65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7. Цикл HR-брендинга и позиционирование HR-бренда: стратегия, этапы, каналы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7EA2D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Цикл HR-брендинга. Взаимосвязь стратегии HR-брендинга, бизнес-стратегии, HR-стратегии и маркетинговой стратегии. Субъекты управления HR-брендингом. Этапы создания и позиционирования HR-бренда. Ошибки в HR-брендинге. Коммуникации в системе позиционирования HR-бренда: внутренние, внешние. Организационно-техническое, социально-психологическое и ценностно-смысловое обеспечение внутренних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FB83C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2BA141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5EAB7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A5FDA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7B2" w14:paraId="468B4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7C0ED" w14:textId="77777777" w:rsidR="004475DA" w:rsidRPr="008817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Тема 8. Корпоративная социальная ответственность как фактор развития HR-бренда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114DF" w14:textId="77777777" w:rsidR="004475DA" w:rsidRPr="008817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7B2">
              <w:rPr>
                <w:sz w:val="22"/>
                <w:szCs w:val="22"/>
                <w:lang w:bidi="ru-RU"/>
              </w:rPr>
              <w:t>Социальная ответственность организаций и предприятий. Теория заинтересованных сторон. Ожидания различных заинтересованных сторон в деятельности современного предприятия (менеджеры, персонал, кредиторы, акционеры и др.). Модель социальной ответственности А. Кэролла.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A8182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7318A" w14:textId="77777777" w:rsidR="004475DA" w:rsidRPr="008817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468C1" w14:textId="77777777" w:rsidR="004475DA" w:rsidRPr="008817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383FD" w14:textId="77777777" w:rsidR="004475DA" w:rsidRPr="008817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817B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817B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7B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817B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7B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8817B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817B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817B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817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7B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817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7B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817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817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817B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8817B2" w14:paraId="5F00FF08" w14:textId="77777777" w:rsidTr="008817B2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8817B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7B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8817B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7B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17B2" w14:paraId="1433EE91" w14:textId="77777777" w:rsidTr="008817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8817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</w:rPr>
              <w:t>Петров М.А. Маркетинг персонала: учебное пособие / М.А. Петров, К.А. Прозоровская; М-во образования и науки Рос. Федерации, Санкт-Петербургский гос. экономический ун-т, Кафедра упр. персоналом. — Санкт-Петербург: Изд-во СПбГЭУ, 2017. — 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8817B2" w:rsidRDefault="002F51D6" w:rsidP="008817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817B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BE%D0%BD%D0%B0%D0%BB%D0%B0.pdf</w:t>
              </w:r>
            </w:hyperlink>
          </w:p>
        </w:tc>
      </w:tr>
      <w:tr w:rsidR="00262CF0" w:rsidRPr="008817B2" w14:paraId="6F687AD2" w14:textId="77777777" w:rsidTr="008817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90321FE" w14:textId="77777777" w:rsidR="00262CF0" w:rsidRPr="008817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7B2">
              <w:rPr>
                <w:rFonts w:ascii="Times New Roman" w:hAnsi="Times New Roman" w:cs="Times New Roman"/>
              </w:rPr>
              <w:t>Захаров, Н. Л. Управление социальным развитием организации</w:t>
            </w:r>
            <w:proofErr w:type="gramStart"/>
            <w:r w:rsidRPr="008817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7B2">
              <w:rPr>
                <w:rFonts w:ascii="Times New Roman" w:hAnsi="Times New Roman" w:cs="Times New Roman"/>
              </w:rPr>
              <w:t xml:space="preserve"> учебник / Н.Л. Захаров, А.Л. Кузнецов. — 3-е изд., доп. и </w:t>
            </w:r>
            <w:proofErr w:type="spellStart"/>
            <w:r w:rsidRPr="008817B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817B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817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7B2">
              <w:rPr>
                <w:rFonts w:ascii="Times New Roman" w:hAnsi="Times New Roman" w:cs="Times New Roman"/>
              </w:rPr>
              <w:t xml:space="preserve"> ИНФРА-М, 2025. — 216 с. — (Высшее образование). — </w:t>
            </w:r>
            <w:r w:rsidRPr="008817B2">
              <w:rPr>
                <w:rFonts w:ascii="Times New Roman" w:hAnsi="Times New Roman" w:cs="Times New Roman"/>
                <w:lang w:val="en-US"/>
              </w:rPr>
              <w:t>DOI</w:t>
            </w:r>
            <w:r w:rsidRPr="008817B2">
              <w:rPr>
                <w:rFonts w:ascii="Times New Roman" w:hAnsi="Times New Roman" w:cs="Times New Roman"/>
              </w:rPr>
              <w:t xml:space="preserve"> 10.12737/2108576. - </w:t>
            </w:r>
            <w:r w:rsidRPr="008817B2">
              <w:rPr>
                <w:rFonts w:ascii="Times New Roman" w:hAnsi="Times New Roman" w:cs="Times New Roman"/>
                <w:lang w:val="en-US"/>
              </w:rPr>
              <w:t>ISBN</w:t>
            </w:r>
            <w:r w:rsidRPr="008817B2">
              <w:rPr>
                <w:rFonts w:ascii="Times New Roman" w:hAnsi="Times New Roman" w:cs="Times New Roman"/>
              </w:rPr>
              <w:t xml:space="preserve"> 978-5-16-019324-3. - Текст :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83BF666" w14:textId="77777777" w:rsidR="00262CF0" w:rsidRPr="008817B2" w:rsidRDefault="002F51D6" w:rsidP="008817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817B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https://znanium.ru/catalog/product/2108576</w:t>
              </w:r>
            </w:hyperlink>
          </w:p>
        </w:tc>
      </w:tr>
      <w:tr w:rsidR="00262CF0" w:rsidRPr="008817B2" w14:paraId="15872786" w14:textId="77777777" w:rsidTr="008817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63CCD57" w14:textId="77777777" w:rsidR="00262CF0" w:rsidRPr="008817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7B2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8817B2">
              <w:rPr>
                <w:rFonts w:ascii="Times New Roman" w:hAnsi="Times New Roman" w:cs="Times New Roman"/>
              </w:rPr>
              <w:t>, А. Я. Управление персоналом организации</w:t>
            </w:r>
            <w:proofErr w:type="gramStart"/>
            <w:r w:rsidRPr="008817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7B2">
              <w:rPr>
                <w:rFonts w:ascii="Times New Roman" w:hAnsi="Times New Roman" w:cs="Times New Roman"/>
              </w:rPr>
              <w:t xml:space="preserve"> учебник / под ред. А. Я. </w:t>
            </w:r>
            <w:proofErr w:type="spellStart"/>
            <w:r w:rsidRPr="008817B2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8817B2">
              <w:rPr>
                <w:rFonts w:ascii="Times New Roman" w:hAnsi="Times New Roman" w:cs="Times New Roman"/>
              </w:rPr>
              <w:t xml:space="preserve">. — 4-е изд., доп. и </w:t>
            </w:r>
            <w:proofErr w:type="spellStart"/>
            <w:r w:rsidRPr="008817B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817B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817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7B2">
              <w:rPr>
                <w:rFonts w:ascii="Times New Roman" w:hAnsi="Times New Roman" w:cs="Times New Roman"/>
              </w:rPr>
              <w:t xml:space="preserve"> ИНФРА-М, 2024. — 695 с. — (Высшее образование). - </w:t>
            </w:r>
            <w:r w:rsidRPr="008817B2">
              <w:rPr>
                <w:rFonts w:ascii="Times New Roman" w:hAnsi="Times New Roman" w:cs="Times New Roman"/>
                <w:lang w:val="en-US"/>
              </w:rPr>
              <w:t>ISBN</w:t>
            </w:r>
            <w:r w:rsidRPr="008817B2">
              <w:rPr>
                <w:rFonts w:ascii="Times New Roman" w:hAnsi="Times New Roman" w:cs="Times New Roman"/>
              </w:rPr>
              <w:t xml:space="preserve"> 978-5-16-019770-8. - Текст : электронный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59E509B" w14:textId="77777777" w:rsidR="00262CF0" w:rsidRPr="008817B2" w:rsidRDefault="002F51D6" w:rsidP="008817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8817B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https://znanium.ru/catalog/product/2136701</w:t>
              </w:r>
            </w:hyperlink>
          </w:p>
        </w:tc>
      </w:tr>
      <w:tr w:rsidR="00262CF0" w:rsidRPr="008817B2" w14:paraId="7DCAB99D" w14:textId="77777777" w:rsidTr="008817B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D03F1A7" w14:textId="77777777" w:rsidR="00262CF0" w:rsidRPr="008817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7B2">
              <w:rPr>
                <w:rFonts w:ascii="Times New Roman" w:hAnsi="Times New Roman" w:cs="Times New Roman"/>
              </w:rPr>
              <w:t>Горнак</w:t>
            </w:r>
            <w:proofErr w:type="spellEnd"/>
            <w:r w:rsidRPr="008817B2">
              <w:rPr>
                <w:rFonts w:ascii="Times New Roman" w:hAnsi="Times New Roman" w:cs="Times New Roman"/>
              </w:rPr>
              <w:t xml:space="preserve">, Я. А. Социология </w:t>
            </w:r>
            <w:r w:rsidRPr="008817B2">
              <w:rPr>
                <w:rFonts w:ascii="Times New Roman" w:hAnsi="Times New Roman" w:cs="Times New Roman"/>
                <w:lang w:val="en-US"/>
              </w:rPr>
              <w:t>HR</w:t>
            </w:r>
            <w:r w:rsidRPr="008817B2">
              <w:rPr>
                <w:rFonts w:ascii="Times New Roman" w:hAnsi="Times New Roman" w:cs="Times New Roman"/>
              </w:rPr>
              <w:t>-</w:t>
            </w:r>
            <w:proofErr w:type="spellStart"/>
            <w:r w:rsidRPr="008817B2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Pr="008817B2">
              <w:rPr>
                <w:rFonts w:ascii="Times New Roman" w:hAnsi="Times New Roman" w:cs="Times New Roman"/>
              </w:rPr>
              <w:t xml:space="preserve"> / Я. А. </w:t>
            </w:r>
            <w:proofErr w:type="spellStart"/>
            <w:r w:rsidRPr="008817B2">
              <w:rPr>
                <w:rFonts w:ascii="Times New Roman" w:hAnsi="Times New Roman" w:cs="Times New Roman"/>
              </w:rPr>
              <w:t>Горнак</w:t>
            </w:r>
            <w:proofErr w:type="spellEnd"/>
            <w:r w:rsidRPr="008817B2">
              <w:rPr>
                <w:rFonts w:ascii="Times New Roman" w:hAnsi="Times New Roman" w:cs="Times New Roman"/>
              </w:rPr>
              <w:t xml:space="preserve">, О. А. </w:t>
            </w:r>
            <w:proofErr w:type="spellStart"/>
            <w:r w:rsidRPr="008817B2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8817B2">
              <w:rPr>
                <w:rFonts w:ascii="Times New Roman" w:hAnsi="Times New Roman" w:cs="Times New Roman"/>
              </w:rPr>
              <w:t>. – Санкт-Петербург: Санкт-Петербургский государственный экономический университет, 2020. – 106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B5A99CB" w14:textId="77777777" w:rsidR="00262CF0" w:rsidRPr="008817B2" w:rsidRDefault="002F51D6" w:rsidP="008817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817B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B4%D0%B8%D0%BD%D0%B3%D0%B0.pdf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5EEAE7" w14:textId="77777777" w:rsidTr="007B550D">
        <w:tc>
          <w:tcPr>
            <w:tcW w:w="9345" w:type="dxa"/>
          </w:tcPr>
          <w:p w14:paraId="653FB7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BDC696" w14:textId="77777777" w:rsidTr="007B550D">
        <w:tc>
          <w:tcPr>
            <w:tcW w:w="9345" w:type="dxa"/>
          </w:tcPr>
          <w:p w14:paraId="4C6697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C1ABAB" w14:textId="77777777" w:rsidTr="007B550D">
        <w:tc>
          <w:tcPr>
            <w:tcW w:w="9345" w:type="dxa"/>
          </w:tcPr>
          <w:p w14:paraId="09781B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B15606" w14:textId="77777777" w:rsidTr="007B550D">
        <w:tc>
          <w:tcPr>
            <w:tcW w:w="9345" w:type="dxa"/>
          </w:tcPr>
          <w:p w14:paraId="23E3B5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51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34" w:type="dxa"/>
        <w:tblInd w:w="-5" w:type="dxa"/>
        <w:tblLook w:val="04A0" w:firstRow="1" w:lastRow="0" w:firstColumn="1" w:lastColumn="0" w:noHBand="0" w:noVBand="1"/>
      </w:tblPr>
      <w:tblGrid>
        <w:gridCol w:w="7372"/>
        <w:gridCol w:w="2262"/>
      </w:tblGrid>
      <w:tr w:rsidR="002C735C" w:rsidRPr="007E6725" w14:paraId="53424330" w14:textId="77777777" w:rsidTr="008817B2">
        <w:tc>
          <w:tcPr>
            <w:tcW w:w="7372" w:type="dxa"/>
            <w:shd w:val="clear" w:color="auto" w:fill="auto"/>
          </w:tcPr>
          <w:p w14:paraId="2986F8BC" w14:textId="77777777" w:rsidR="002C735C" w:rsidRPr="008817B2" w:rsidRDefault="002C735C" w:rsidP="008817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817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17B2" w:rsidRDefault="002C735C" w:rsidP="008817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817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817B2">
        <w:tc>
          <w:tcPr>
            <w:tcW w:w="7372" w:type="dxa"/>
            <w:shd w:val="clear" w:color="auto" w:fill="auto"/>
          </w:tcPr>
          <w:p w14:paraId="30187323" w14:textId="58018D4D" w:rsidR="002C735C" w:rsidRPr="008817B2" w:rsidRDefault="00B43524" w:rsidP="008817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7B2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7B2"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</w:rPr>
              <w:t>Специализированная  мебель и оборудование:</w:t>
            </w:r>
            <w:r w:rsidR="008817B2" w:rsidRPr="008817B2">
              <w:rPr>
                <w:sz w:val="22"/>
                <w:szCs w:val="22"/>
              </w:rPr>
              <w:t xml:space="preserve"> </w:t>
            </w:r>
            <w:proofErr w:type="gramStart"/>
            <w:r w:rsidRPr="008817B2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8817B2">
              <w:rPr>
                <w:sz w:val="22"/>
                <w:szCs w:val="22"/>
                <w:lang w:val="en-US"/>
              </w:rPr>
              <w:t>Acer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Aspire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Z</w:t>
            </w:r>
            <w:r w:rsidRPr="008817B2">
              <w:rPr>
                <w:sz w:val="22"/>
                <w:szCs w:val="22"/>
              </w:rPr>
              <w:t xml:space="preserve">1811 в </w:t>
            </w:r>
            <w:proofErr w:type="spellStart"/>
            <w:r w:rsidRPr="008817B2">
              <w:rPr>
                <w:sz w:val="22"/>
                <w:szCs w:val="22"/>
              </w:rPr>
              <w:t>компл</w:t>
            </w:r>
            <w:proofErr w:type="spellEnd"/>
            <w:r w:rsidRPr="008817B2">
              <w:rPr>
                <w:sz w:val="22"/>
                <w:szCs w:val="22"/>
              </w:rPr>
              <w:t xml:space="preserve">.: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7B2">
              <w:rPr>
                <w:sz w:val="22"/>
                <w:szCs w:val="22"/>
              </w:rPr>
              <w:t>5 2400</w:t>
            </w:r>
            <w:r w:rsidRPr="008817B2">
              <w:rPr>
                <w:sz w:val="22"/>
                <w:szCs w:val="22"/>
                <w:lang w:val="en-US"/>
              </w:rPr>
              <w:t>s</w:t>
            </w:r>
            <w:r w:rsidRPr="008817B2">
              <w:rPr>
                <w:sz w:val="22"/>
                <w:szCs w:val="22"/>
              </w:rPr>
              <w:t>/4</w:t>
            </w:r>
            <w:r w:rsidRPr="008817B2">
              <w:rPr>
                <w:sz w:val="22"/>
                <w:szCs w:val="22"/>
                <w:lang w:val="en-US"/>
              </w:rPr>
              <w:t>Gb</w:t>
            </w:r>
            <w:r w:rsidRPr="008817B2">
              <w:rPr>
                <w:sz w:val="22"/>
                <w:szCs w:val="22"/>
              </w:rPr>
              <w:t>/1</w:t>
            </w:r>
            <w:r w:rsidRPr="008817B2">
              <w:rPr>
                <w:sz w:val="22"/>
                <w:szCs w:val="22"/>
                <w:lang w:val="en-US"/>
              </w:rPr>
              <w:t>T</w:t>
            </w:r>
            <w:r w:rsidRPr="008817B2">
              <w:rPr>
                <w:sz w:val="22"/>
                <w:szCs w:val="22"/>
              </w:rPr>
              <w:t xml:space="preserve">б/ - 1 шт., Мультимедийный проектор </w:t>
            </w:r>
            <w:r w:rsidRPr="008817B2">
              <w:rPr>
                <w:sz w:val="22"/>
                <w:szCs w:val="22"/>
                <w:lang w:val="en-US"/>
              </w:rPr>
              <w:t>NEC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ME</w:t>
            </w:r>
            <w:r w:rsidRPr="008817B2">
              <w:rPr>
                <w:sz w:val="22"/>
                <w:szCs w:val="22"/>
              </w:rPr>
              <w:t>402</w:t>
            </w:r>
            <w:r w:rsidRPr="008817B2">
              <w:rPr>
                <w:sz w:val="22"/>
                <w:szCs w:val="22"/>
                <w:lang w:val="en-US"/>
              </w:rPr>
              <w:t>X</w:t>
            </w:r>
            <w:r w:rsidRPr="008817B2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8817B2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17B2" w:rsidRDefault="00B43524" w:rsidP="008817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7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7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98E0261" w14:textId="77777777" w:rsidTr="008817B2">
        <w:tc>
          <w:tcPr>
            <w:tcW w:w="7372" w:type="dxa"/>
            <w:shd w:val="clear" w:color="auto" w:fill="auto"/>
          </w:tcPr>
          <w:p w14:paraId="3B3E0896" w14:textId="0DD6F411" w:rsidR="002C735C" w:rsidRPr="008817B2" w:rsidRDefault="00B43524" w:rsidP="008817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7B2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7B2"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8817B2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8817B2">
              <w:rPr>
                <w:sz w:val="22"/>
                <w:szCs w:val="22"/>
                <w:lang w:val="en-US"/>
              </w:rPr>
              <w:t>Acer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Aspire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Z</w:t>
            </w:r>
            <w:r w:rsidRPr="008817B2">
              <w:rPr>
                <w:sz w:val="22"/>
                <w:szCs w:val="22"/>
              </w:rPr>
              <w:t xml:space="preserve">1811 в </w:t>
            </w:r>
            <w:proofErr w:type="spellStart"/>
            <w:r w:rsidRPr="008817B2">
              <w:rPr>
                <w:sz w:val="22"/>
                <w:szCs w:val="22"/>
              </w:rPr>
              <w:t>компл</w:t>
            </w:r>
            <w:proofErr w:type="spellEnd"/>
            <w:r w:rsidRPr="008817B2">
              <w:rPr>
                <w:sz w:val="22"/>
                <w:szCs w:val="22"/>
              </w:rPr>
              <w:t xml:space="preserve">.: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7B2">
              <w:rPr>
                <w:sz w:val="22"/>
                <w:szCs w:val="22"/>
              </w:rPr>
              <w:t>5 2400</w:t>
            </w:r>
            <w:r w:rsidRPr="008817B2">
              <w:rPr>
                <w:sz w:val="22"/>
                <w:szCs w:val="22"/>
                <w:lang w:val="en-US"/>
              </w:rPr>
              <w:t>s</w:t>
            </w:r>
            <w:r w:rsidRPr="008817B2">
              <w:rPr>
                <w:sz w:val="22"/>
                <w:szCs w:val="22"/>
              </w:rPr>
              <w:t>/4</w:t>
            </w:r>
            <w:r w:rsidRPr="008817B2">
              <w:rPr>
                <w:sz w:val="22"/>
                <w:szCs w:val="22"/>
                <w:lang w:val="en-US"/>
              </w:rPr>
              <w:t>Gb</w:t>
            </w:r>
            <w:r w:rsidRPr="008817B2">
              <w:rPr>
                <w:sz w:val="22"/>
                <w:szCs w:val="22"/>
              </w:rPr>
              <w:t>/1</w:t>
            </w:r>
            <w:r w:rsidRPr="008817B2">
              <w:rPr>
                <w:sz w:val="22"/>
                <w:szCs w:val="22"/>
                <w:lang w:val="en-US"/>
              </w:rPr>
              <w:t>T</w:t>
            </w:r>
            <w:r w:rsidRPr="008817B2">
              <w:rPr>
                <w:sz w:val="22"/>
                <w:szCs w:val="22"/>
              </w:rPr>
              <w:t xml:space="preserve">б/ - 1 шт., Компьютер </w:t>
            </w:r>
            <w:r w:rsidRPr="008817B2">
              <w:rPr>
                <w:sz w:val="22"/>
                <w:szCs w:val="22"/>
                <w:lang w:val="en-US"/>
              </w:rPr>
              <w:t>Intel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Core</w:t>
            </w:r>
            <w:r w:rsidRPr="008817B2">
              <w:rPr>
                <w:sz w:val="22"/>
                <w:szCs w:val="22"/>
              </w:rPr>
              <w:t xml:space="preserve">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7B2">
              <w:rPr>
                <w:sz w:val="22"/>
                <w:szCs w:val="22"/>
              </w:rPr>
              <w:t xml:space="preserve">5-3570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GA</w:t>
            </w:r>
            <w:r w:rsidRPr="008817B2">
              <w:rPr>
                <w:sz w:val="22"/>
                <w:szCs w:val="22"/>
              </w:rPr>
              <w:t>-</w:t>
            </w:r>
            <w:r w:rsidRPr="008817B2">
              <w:rPr>
                <w:sz w:val="22"/>
                <w:szCs w:val="22"/>
                <w:lang w:val="en-US"/>
              </w:rPr>
              <w:t>H</w:t>
            </w:r>
            <w:r w:rsidRPr="008817B2">
              <w:rPr>
                <w:sz w:val="22"/>
                <w:szCs w:val="22"/>
              </w:rPr>
              <w:t>77</w:t>
            </w:r>
            <w:r w:rsidRPr="008817B2">
              <w:rPr>
                <w:sz w:val="22"/>
                <w:szCs w:val="22"/>
                <w:lang w:val="en-US"/>
              </w:rPr>
              <w:t>M</w:t>
            </w:r>
            <w:r w:rsidRPr="008817B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EVID</w:t>
            </w:r>
            <w:r w:rsidRPr="008817B2">
              <w:rPr>
                <w:sz w:val="22"/>
                <w:szCs w:val="22"/>
              </w:rPr>
              <w:t xml:space="preserve"> 3.2 - 2 шт., Мультимедийный проектор </w:t>
            </w:r>
            <w:r w:rsidRPr="008817B2">
              <w:rPr>
                <w:sz w:val="22"/>
                <w:szCs w:val="22"/>
                <w:lang w:val="en-US"/>
              </w:rPr>
              <w:t>NEC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ME</w:t>
            </w:r>
            <w:r w:rsidRPr="008817B2">
              <w:rPr>
                <w:sz w:val="22"/>
                <w:szCs w:val="22"/>
              </w:rPr>
              <w:t>402</w:t>
            </w:r>
            <w:r w:rsidRPr="008817B2">
              <w:rPr>
                <w:sz w:val="22"/>
                <w:szCs w:val="22"/>
                <w:lang w:val="en-US"/>
              </w:rPr>
              <w:t>X</w:t>
            </w:r>
            <w:r w:rsidRPr="008817B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XM</w:t>
            </w:r>
            <w:r w:rsidRPr="008817B2">
              <w:rPr>
                <w:sz w:val="22"/>
                <w:szCs w:val="22"/>
              </w:rPr>
              <w:t xml:space="preserve">8500 </w:t>
            </w:r>
            <w:r w:rsidRPr="008817B2">
              <w:rPr>
                <w:sz w:val="22"/>
                <w:szCs w:val="22"/>
                <w:lang w:val="en-US"/>
              </w:rPr>
              <w:t>ULTRAVOICE</w:t>
            </w:r>
            <w:r w:rsidRPr="008817B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C2541" w14:textId="77777777" w:rsidR="002C735C" w:rsidRPr="008817B2" w:rsidRDefault="00B43524" w:rsidP="008817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7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7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9078551" w14:textId="77777777" w:rsidTr="008817B2">
        <w:tc>
          <w:tcPr>
            <w:tcW w:w="7372" w:type="dxa"/>
            <w:shd w:val="clear" w:color="auto" w:fill="auto"/>
          </w:tcPr>
          <w:p w14:paraId="57FE4649" w14:textId="77777777" w:rsidR="002C735C" w:rsidRPr="008817B2" w:rsidRDefault="00B43524" w:rsidP="008817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7B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817B2">
              <w:rPr>
                <w:sz w:val="22"/>
                <w:szCs w:val="22"/>
                <w:lang w:val="en-US"/>
              </w:rPr>
              <w:t>LENOVO</w:t>
            </w:r>
            <w:r w:rsidRPr="008817B2">
              <w:rPr>
                <w:sz w:val="22"/>
                <w:szCs w:val="22"/>
              </w:rPr>
              <w:t xml:space="preserve">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A</w:t>
            </w:r>
            <w:r w:rsidRPr="008817B2">
              <w:rPr>
                <w:sz w:val="22"/>
                <w:szCs w:val="22"/>
              </w:rPr>
              <w:t>310 (</w:t>
            </w:r>
            <w:r w:rsidRPr="008817B2">
              <w:rPr>
                <w:sz w:val="22"/>
                <w:szCs w:val="22"/>
                <w:lang w:val="en-US"/>
              </w:rPr>
              <w:t>Intel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Pentium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CPU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P</w:t>
            </w:r>
            <w:r w:rsidRPr="008817B2">
              <w:rPr>
                <w:sz w:val="22"/>
                <w:szCs w:val="22"/>
              </w:rPr>
              <w:t>6100 @ 2.00</w:t>
            </w:r>
            <w:r w:rsidRPr="008817B2">
              <w:rPr>
                <w:sz w:val="22"/>
                <w:szCs w:val="22"/>
                <w:lang w:val="en-US"/>
              </w:rPr>
              <w:t>GHz</w:t>
            </w:r>
            <w:r w:rsidRPr="008817B2">
              <w:rPr>
                <w:sz w:val="22"/>
                <w:szCs w:val="22"/>
              </w:rPr>
              <w:t>/2</w:t>
            </w:r>
            <w:r w:rsidRPr="008817B2">
              <w:rPr>
                <w:sz w:val="22"/>
                <w:szCs w:val="22"/>
                <w:lang w:val="en-US"/>
              </w:rPr>
              <w:t>Gb</w:t>
            </w:r>
            <w:r w:rsidRPr="008817B2">
              <w:rPr>
                <w:sz w:val="22"/>
                <w:szCs w:val="22"/>
              </w:rPr>
              <w:t>/250</w:t>
            </w:r>
            <w:r w:rsidRPr="008817B2">
              <w:rPr>
                <w:sz w:val="22"/>
                <w:szCs w:val="22"/>
                <w:lang w:val="en-US"/>
              </w:rPr>
              <w:t>Gb</w:t>
            </w:r>
            <w:r w:rsidRPr="008817B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817B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x</w:t>
            </w:r>
            <w:r w:rsidRPr="008817B2">
              <w:rPr>
                <w:sz w:val="22"/>
                <w:szCs w:val="22"/>
              </w:rPr>
              <w:t xml:space="preserve"> 400 - 1 шт.,  Экран с электроприводом </w:t>
            </w:r>
            <w:r w:rsidRPr="008817B2">
              <w:rPr>
                <w:sz w:val="22"/>
                <w:szCs w:val="22"/>
                <w:lang w:val="en-US"/>
              </w:rPr>
              <w:t>Draper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Baronet</w:t>
            </w:r>
            <w:r w:rsidRPr="008817B2">
              <w:rPr>
                <w:sz w:val="22"/>
                <w:szCs w:val="22"/>
              </w:rPr>
              <w:t xml:space="preserve"> </w:t>
            </w:r>
            <w:r w:rsidRPr="008817B2">
              <w:rPr>
                <w:sz w:val="22"/>
                <w:szCs w:val="22"/>
                <w:lang w:val="en-US"/>
              </w:rPr>
              <w:t>NTSC</w:t>
            </w:r>
            <w:r w:rsidRPr="008817B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DB52E2" w14:textId="77777777" w:rsidR="002C735C" w:rsidRPr="008817B2" w:rsidRDefault="00B43524" w:rsidP="008817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7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7B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Цели и задачи работы с брендом работодателя.</w:t>
            </w:r>
          </w:p>
        </w:tc>
      </w:tr>
      <w:tr w:rsidR="009E6058" w14:paraId="5AE4266E" w14:textId="77777777" w:rsidTr="00F00293">
        <w:tc>
          <w:tcPr>
            <w:tcW w:w="562" w:type="dxa"/>
          </w:tcPr>
          <w:p w14:paraId="00922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D81D2E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 xml:space="preserve">История развития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8817B2">
              <w:rPr>
                <w:sz w:val="23"/>
                <w:szCs w:val="23"/>
              </w:rPr>
              <w:t>-</w:t>
            </w:r>
            <w:proofErr w:type="spellStart"/>
            <w:r w:rsidRPr="008817B2">
              <w:rPr>
                <w:sz w:val="23"/>
                <w:szCs w:val="23"/>
              </w:rPr>
              <w:t>брендинга</w:t>
            </w:r>
            <w:proofErr w:type="spellEnd"/>
            <w:r w:rsidRPr="008817B2">
              <w:rPr>
                <w:sz w:val="23"/>
                <w:szCs w:val="23"/>
              </w:rPr>
              <w:t xml:space="preserve"> в мире. История появления и развития понятия в России.</w:t>
            </w:r>
          </w:p>
        </w:tc>
      </w:tr>
      <w:tr w:rsidR="009E6058" w14:paraId="73C4C595" w14:textId="77777777" w:rsidTr="00F00293">
        <w:tc>
          <w:tcPr>
            <w:tcW w:w="562" w:type="dxa"/>
          </w:tcPr>
          <w:p w14:paraId="7DA342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3D2516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Комплекс целенаправленных мероприятий по формированию положительного имиджа работодателя с целью постоянного привлечения лучших специалистов в своей отрасли.</w:t>
            </w:r>
          </w:p>
        </w:tc>
      </w:tr>
      <w:tr w:rsidR="009E6058" w14:paraId="74B65E0C" w14:textId="77777777" w:rsidTr="00F00293">
        <w:tc>
          <w:tcPr>
            <w:tcW w:w="562" w:type="dxa"/>
          </w:tcPr>
          <w:p w14:paraId="5EDCE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1A36D5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 xml:space="preserve">Определение цели создания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8817B2">
              <w:rPr>
                <w:sz w:val="23"/>
                <w:szCs w:val="23"/>
              </w:rPr>
              <w:t xml:space="preserve">-бренда. Описание предполагаемых преимуществ и задач </w:t>
            </w:r>
            <w:r>
              <w:rPr>
                <w:sz w:val="23"/>
                <w:szCs w:val="23"/>
                <w:lang w:val="en-US"/>
              </w:rPr>
              <w:t>HR</w:t>
            </w:r>
            <w:r w:rsidRPr="008817B2">
              <w:rPr>
                <w:sz w:val="23"/>
                <w:szCs w:val="23"/>
              </w:rPr>
              <w:t>-бренда.</w:t>
            </w:r>
          </w:p>
        </w:tc>
      </w:tr>
      <w:tr w:rsidR="009E6058" w14:paraId="1EDA2D93" w14:textId="77777777" w:rsidTr="00F00293">
        <w:tc>
          <w:tcPr>
            <w:tcW w:w="562" w:type="dxa"/>
          </w:tcPr>
          <w:p w14:paraId="1342D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164177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 xml:space="preserve">Состояние рынка труда в части действий конкурентов по внешнему </w:t>
            </w:r>
            <w:r>
              <w:rPr>
                <w:sz w:val="23"/>
                <w:szCs w:val="23"/>
                <w:lang w:val="en-US"/>
              </w:rPr>
              <w:t>HR</w:t>
            </w:r>
            <w:r w:rsidRPr="008817B2">
              <w:rPr>
                <w:sz w:val="23"/>
                <w:szCs w:val="23"/>
              </w:rPr>
              <w:t>-</w:t>
            </w:r>
            <w:proofErr w:type="spellStart"/>
            <w:r w:rsidRPr="008817B2">
              <w:rPr>
                <w:sz w:val="23"/>
                <w:szCs w:val="23"/>
              </w:rPr>
              <w:t>брендингу</w:t>
            </w:r>
            <w:proofErr w:type="spellEnd"/>
            <w:r w:rsidRPr="008817B2">
              <w:rPr>
                <w:sz w:val="23"/>
                <w:szCs w:val="23"/>
              </w:rPr>
              <w:t>.</w:t>
            </w:r>
          </w:p>
        </w:tc>
      </w:tr>
      <w:tr w:rsidR="009E6058" w14:paraId="4861456D" w14:textId="77777777" w:rsidTr="00F00293">
        <w:tc>
          <w:tcPr>
            <w:tcW w:w="562" w:type="dxa"/>
          </w:tcPr>
          <w:p w14:paraId="33133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DF3783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 xml:space="preserve">Ключевые характеристики </w:t>
            </w:r>
            <w:r>
              <w:rPr>
                <w:sz w:val="23"/>
                <w:szCs w:val="23"/>
                <w:lang w:val="en-US"/>
              </w:rPr>
              <w:t>EVP</w:t>
            </w:r>
            <w:r w:rsidRPr="008817B2">
              <w:rPr>
                <w:sz w:val="23"/>
                <w:szCs w:val="23"/>
              </w:rPr>
              <w:t>. Тестирование концепции на ЦА.</w:t>
            </w:r>
          </w:p>
        </w:tc>
      </w:tr>
      <w:tr w:rsidR="009E6058" w14:paraId="3FC20F70" w14:textId="77777777" w:rsidTr="00F00293">
        <w:tc>
          <w:tcPr>
            <w:tcW w:w="562" w:type="dxa"/>
          </w:tcPr>
          <w:p w14:paraId="56B14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F951C0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Креативная концепция: элементы, ключевые провайдеры. Позиционирование компании в том или ином сегменте бизнеса.</w:t>
            </w:r>
          </w:p>
        </w:tc>
      </w:tr>
      <w:tr w:rsidR="009E6058" w14:paraId="20965A42" w14:textId="77777777" w:rsidTr="00F00293">
        <w:tc>
          <w:tcPr>
            <w:tcW w:w="562" w:type="dxa"/>
          </w:tcPr>
          <w:p w14:paraId="12D70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98A247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 w:rsidRPr="008817B2">
              <w:rPr>
                <w:sz w:val="23"/>
                <w:szCs w:val="23"/>
              </w:rPr>
              <w:t xml:space="preserve"> программы развития внешних коммуникаций. Формирование внешнего имиджа персонала. Описание норм поведения при работе с клиентами и партнерами компании.</w:t>
            </w:r>
          </w:p>
        </w:tc>
      </w:tr>
      <w:tr w:rsidR="009E6058" w14:paraId="338878DD" w14:textId="77777777" w:rsidTr="00F00293">
        <w:tc>
          <w:tcPr>
            <w:tcW w:w="562" w:type="dxa"/>
          </w:tcPr>
          <w:p w14:paraId="43114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106F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17B2">
              <w:rPr>
                <w:sz w:val="23"/>
                <w:szCs w:val="23"/>
              </w:rPr>
              <w:t xml:space="preserve">Программы формирования и поддержки лояльности персонала. </w:t>
            </w:r>
            <w:r>
              <w:rPr>
                <w:sz w:val="23"/>
                <w:szCs w:val="23"/>
                <w:lang w:val="en-US"/>
              </w:rPr>
              <w:t>Event-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B57C78" w14:textId="77777777" w:rsidTr="00F00293">
        <w:tc>
          <w:tcPr>
            <w:tcW w:w="562" w:type="dxa"/>
          </w:tcPr>
          <w:p w14:paraId="159179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FD33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17B2">
              <w:rPr>
                <w:sz w:val="23"/>
                <w:szCs w:val="23"/>
              </w:rPr>
              <w:t xml:space="preserve">Анализ рынка труда. Направления изучения рынка труда в маркетинге персонала. </w:t>
            </w:r>
            <w:proofErr w:type="spellStart"/>
            <w:r>
              <w:rPr>
                <w:sz w:val="23"/>
                <w:szCs w:val="23"/>
                <w:lang w:val="en-US"/>
              </w:rPr>
              <w:t>Спрос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рабочие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места</w:t>
            </w:r>
            <w:proofErr w:type="spellEnd"/>
            <w:r>
              <w:rPr>
                <w:sz w:val="23"/>
                <w:szCs w:val="23"/>
                <w:lang w:val="en-US"/>
              </w:rPr>
              <w:t>. Характеристики наличной рабочей силы.</w:t>
            </w:r>
          </w:p>
        </w:tc>
      </w:tr>
      <w:tr w:rsidR="009E6058" w14:paraId="5215235D" w14:textId="77777777" w:rsidTr="00F00293">
        <w:tc>
          <w:tcPr>
            <w:tcW w:w="562" w:type="dxa"/>
          </w:tcPr>
          <w:p w14:paraId="71750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8DFC4F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Особенности социальных потребностей работников. Характеристика потенциальных трудовых ресурсов (города, региона).</w:t>
            </w:r>
          </w:p>
        </w:tc>
      </w:tr>
      <w:tr w:rsidR="009E6058" w14:paraId="1177F62B" w14:textId="77777777" w:rsidTr="00F00293">
        <w:tc>
          <w:tcPr>
            <w:tcW w:w="562" w:type="dxa"/>
          </w:tcPr>
          <w:p w14:paraId="0FFA7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BDFB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17B2">
              <w:rPr>
                <w:sz w:val="23"/>
                <w:szCs w:val="23"/>
              </w:rPr>
              <w:t xml:space="preserve">Позиционирование и продвижение компании в качестве привлекательного работодателя.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привлекательности работодателя.</w:t>
            </w:r>
          </w:p>
        </w:tc>
      </w:tr>
      <w:tr w:rsidR="009E6058" w14:paraId="518BDDD3" w14:textId="77777777" w:rsidTr="00F00293">
        <w:tc>
          <w:tcPr>
            <w:tcW w:w="562" w:type="dxa"/>
          </w:tcPr>
          <w:p w14:paraId="422B9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0E88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17B2">
              <w:rPr>
                <w:sz w:val="23"/>
                <w:szCs w:val="23"/>
              </w:rPr>
              <w:t xml:space="preserve">Развитый </w:t>
            </w:r>
            <w:r>
              <w:rPr>
                <w:sz w:val="23"/>
                <w:szCs w:val="23"/>
                <w:lang w:val="en-US"/>
              </w:rPr>
              <w:t>HR</w:t>
            </w:r>
            <w:r w:rsidRPr="008817B2">
              <w:rPr>
                <w:sz w:val="23"/>
                <w:szCs w:val="23"/>
              </w:rPr>
              <w:t xml:space="preserve">-бренд. Имидж работодателя, известность компании на рынке. Известность и лояльность топ-менеджмента. История и длительность существования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Известность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популярность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услуг.</w:t>
            </w:r>
          </w:p>
        </w:tc>
      </w:tr>
      <w:tr w:rsidR="009E6058" w14:paraId="09607466" w14:textId="77777777" w:rsidTr="00F00293">
        <w:tc>
          <w:tcPr>
            <w:tcW w:w="562" w:type="dxa"/>
          </w:tcPr>
          <w:p w14:paraId="7DC9C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86AB25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Внутренние и внешние корпоративные коммуникации, коммуникационная функция.</w:t>
            </w:r>
          </w:p>
        </w:tc>
      </w:tr>
      <w:tr w:rsidR="009E6058" w14:paraId="188DA606" w14:textId="77777777" w:rsidTr="00F00293">
        <w:tc>
          <w:tcPr>
            <w:tcW w:w="562" w:type="dxa"/>
          </w:tcPr>
          <w:p w14:paraId="545E2B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ADE096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Объекты коммуникационной функции: сотрудники организации, которые выступают в качестве участников внутреннего конкурса на вакансии и являются носителями имиджа компании на рынке труда.</w:t>
            </w:r>
          </w:p>
        </w:tc>
      </w:tr>
      <w:tr w:rsidR="009E6058" w14:paraId="2DF35289" w14:textId="77777777" w:rsidTr="00F00293">
        <w:tc>
          <w:tcPr>
            <w:tcW w:w="562" w:type="dxa"/>
          </w:tcPr>
          <w:p w14:paraId="0D26E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1BE37F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Синхронизация стратегических планов компании в отношении персонала, маркетинга, финансов и других функциональных областей.</w:t>
            </w:r>
          </w:p>
        </w:tc>
      </w:tr>
      <w:tr w:rsidR="009E6058" w14:paraId="4BDC570B" w14:textId="77777777" w:rsidTr="00F00293">
        <w:tc>
          <w:tcPr>
            <w:tcW w:w="562" w:type="dxa"/>
          </w:tcPr>
          <w:p w14:paraId="6AB20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746891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Определение долгосрочных потребностей и возможностей в привлечении и изменении человеческих ресурсов.</w:t>
            </w:r>
          </w:p>
        </w:tc>
      </w:tr>
      <w:tr w:rsidR="009E6058" w14:paraId="79CB4B60" w14:textId="77777777" w:rsidTr="00F00293">
        <w:tc>
          <w:tcPr>
            <w:tcW w:w="562" w:type="dxa"/>
          </w:tcPr>
          <w:p w14:paraId="5F042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8E727F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Построение организационной структуры компании. Инжиниринг бизнес-процессов и внутренних коммуникаций.</w:t>
            </w:r>
          </w:p>
        </w:tc>
      </w:tr>
      <w:tr w:rsidR="009E6058" w14:paraId="4732459A" w14:textId="77777777" w:rsidTr="00F00293">
        <w:tc>
          <w:tcPr>
            <w:tcW w:w="562" w:type="dxa"/>
          </w:tcPr>
          <w:p w14:paraId="07178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DD7730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 xml:space="preserve">Реорганизационные процессы и оптимизация ресурсов (аутсорсинг, слияние компаний и </w:t>
            </w:r>
            <w:proofErr w:type="spellStart"/>
            <w:r w:rsidRPr="008817B2">
              <w:rPr>
                <w:sz w:val="23"/>
                <w:szCs w:val="23"/>
              </w:rPr>
              <w:t>т.д</w:t>
            </w:r>
            <w:proofErr w:type="spellEnd"/>
            <w:r w:rsidRPr="008817B2">
              <w:rPr>
                <w:sz w:val="23"/>
                <w:szCs w:val="23"/>
              </w:rPr>
              <w:t>).</w:t>
            </w:r>
          </w:p>
        </w:tc>
      </w:tr>
      <w:tr w:rsidR="009E6058" w14:paraId="23E6412A" w14:textId="77777777" w:rsidTr="00F00293">
        <w:tc>
          <w:tcPr>
            <w:tcW w:w="562" w:type="dxa"/>
          </w:tcPr>
          <w:p w14:paraId="6EA50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AF6C9B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Определение и описание кадровых потребностей (продуктовая концепция) и возможностей (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8817B2">
              <w:rPr>
                <w:sz w:val="23"/>
                <w:szCs w:val="23"/>
              </w:rPr>
              <w:t>). Определение стратегии, тактик и источников привлечения ресурсов (анализ временных, денежных затрат, получаемого качества; использование матриц приоритетности).</w:t>
            </w:r>
          </w:p>
        </w:tc>
      </w:tr>
      <w:tr w:rsidR="009E6058" w14:paraId="3BFDD3CA" w14:textId="77777777" w:rsidTr="00F00293">
        <w:tc>
          <w:tcPr>
            <w:tcW w:w="562" w:type="dxa"/>
          </w:tcPr>
          <w:p w14:paraId="535EA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2CCE93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Активный поиск: технологии переманивания («партизанский» маркетинг). Пассивный поиск: составление объявления о вакансии, выбор канала рекламы и анализ его эффективности, участие в ярмарках вакансий.</w:t>
            </w:r>
          </w:p>
        </w:tc>
      </w:tr>
      <w:tr w:rsidR="009E6058" w14:paraId="11F79D11" w14:textId="77777777" w:rsidTr="00F00293">
        <w:tc>
          <w:tcPr>
            <w:tcW w:w="562" w:type="dxa"/>
          </w:tcPr>
          <w:p w14:paraId="13B2C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5FCA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17B2">
              <w:rPr>
                <w:sz w:val="23"/>
                <w:szCs w:val="23"/>
              </w:rPr>
              <w:t xml:space="preserve">Проведение собеседований, комплексной оценки кандидатов (маркетинговые исследования). </w:t>
            </w:r>
            <w:proofErr w:type="spellStart"/>
            <w:r>
              <w:rPr>
                <w:sz w:val="23"/>
                <w:szCs w:val="23"/>
                <w:lang w:val="en-US"/>
              </w:rPr>
              <w:t>Переговоры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зарплате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нахождение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рыночной цены).</w:t>
            </w:r>
          </w:p>
        </w:tc>
      </w:tr>
      <w:tr w:rsidR="009E6058" w14:paraId="75944825" w14:textId="77777777" w:rsidTr="00F00293">
        <w:tc>
          <w:tcPr>
            <w:tcW w:w="562" w:type="dxa"/>
          </w:tcPr>
          <w:p w14:paraId="63516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25B4C2" w14:textId="77777777" w:rsidR="009E6058" w:rsidRPr="008817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 xml:space="preserve">Мотивация персонала. Разработка системы оплаты труда (ценообразование). Разработка мотивационных систем (стимулирование сбыта: </w:t>
            </w:r>
            <w:proofErr w:type="spellStart"/>
            <w:r w:rsidRPr="008817B2">
              <w:rPr>
                <w:sz w:val="23"/>
                <w:szCs w:val="23"/>
              </w:rPr>
              <w:t>бенефиты</w:t>
            </w:r>
            <w:proofErr w:type="spellEnd"/>
            <w:r w:rsidRPr="008817B2">
              <w:rPr>
                <w:sz w:val="23"/>
                <w:szCs w:val="23"/>
              </w:rPr>
              <w:t>, бонусы, конкурсы, вознаграждение за качественное обслуживание клиента).</w:t>
            </w:r>
          </w:p>
        </w:tc>
      </w:tr>
      <w:tr w:rsidR="009E6058" w14:paraId="1819CEF4" w14:textId="77777777" w:rsidTr="00F00293">
        <w:tc>
          <w:tcPr>
            <w:tcW w:w="562" w:type="dxa"/>
          </w:tcPr>
          <w:p w14:paraId="54A0B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40753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Персонал – внутренний клиент компании.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17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7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17B2" w14:paraId="5A1C9382" w14:textId="77777777" w:rsidTr="00801458">
        <w:tc>
          <w:tcPr>
            <w:tcW w:w="2336" w:type="dxa"/>
          </w:tcPr>
          <w:p w14:paraId="4C518DAB" w14:textId="77777777" w:rsidR="005D65A5" w:rsidRPr="008817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17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17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17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17B2" w14:paraId="07658034" w14:textId="77777777" w:rsidTr="00801458">
        <w:tc>
          <w:tcPr>
            <w:tcW w:w="2336" w:type="dxa"/>
          </w:tcPr>
          <w:p w14:paraId="1553D698" w14:textId="78F29BFB" w:rsidR="005D65A5" w:rsidRPr="008817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17B2" w14:paraId="5AC8676D" w14:textId="77777777" w:rsidTr="00801458">
        <w:tc>
          <w:tcPr>
            <w:tcW w:w="2336" w:type="dxa"/>
          </w:tcPr>
          <w:p w14:paraId="31252E80" w14:textId="77777777" w:rsidR="005D65A5" w:rsidRPr="008817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759F64" w14:textId="77777777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D70B6B1" w14:textId="77777777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D656A" w14:textId="77777777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8817B2" w14:paraId="2D25E6CB" w14:textId="77777777" w:rsidTr="00801458">
        <w:tc>
          <w:tcPr>
            <w:tcW w:w="2336" w:type="dxa"/>
          </w:tcPr>
          <w:p w14:paraId="5534AB38" w14:textId="77777777" w:rsidR="005D65A5" w:rsidRPr="008817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996F64" w14:textId="77777777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532651" w14:textId="77777777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F1ED36" w14:textId="77777777" w:rsidR="005D65A5" w:rsidRPr="008817B2" w:rsidRDefault="007478E0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A92290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7B2" w14:paraId="3254D2D4" w14:textId="77777777" w:rsidTr="008817B2">
        <w:tc>
          <w:tcPr>
            <w:tcW w:w="562" w:type="dxa"/>
          </w:tcPr>
          <w:p w14:paraId="1582577F" w14:textId="77777777" w:rsidR="008817B2" w:rsidRDefault="008817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6358DC" w14:textId="77777777" w:rsidR="008817B2" w:rsidRDefault="008817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3D1123" w14:textId="402A8C03" w:rsidR="008817B2" w:rsidRDefault="008817B2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4928" w:type="pct"/>
        <w:tblLook w:val="04A0" w:firstRow="1" w:lastRow="0" w:firstColumn="1" w:lastColumn="0" w:noHBand="0" w:noVBand="1"/>
      </w:tblPr>
      <w:tblGrid>
        <w:gridCol w:w="6528"/>
        <w:gridCol w:w="2905"/>
      </w:tblGrid>
      <w:tr w:rsidR="00B8237E" w:rsidRPr="008817B2" w14:paraId="0267C479" w14:textId="77777777" w:rsidTr="008817B2">
        <w:tc>
          <w:tcPr>
            <w:tcW w:w="3460" w:type="pct"/>
          </w:tcPr>
          <w:p w14:paraId="37F699C9" w14:textId="77777777" w:rsidR="00B8237E" w:rsidRPr="008817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540" w:type="pct"/>
          </w:tcPr>
          <w:p w14:paraId="0A769611" w14:textId="77777777" w:rsidR="00B8237E" w:rsidRPr="008817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17B2" w14:paraId="3F240151" w14:textId="77777777" w:rsidTr="008817B2">
        <w:tc>
          <w:tcPr>
            <w:tcW w:w="3460" w:type="pct"/>
          </w:tcPr>
          <w:p w14:paraId="61E91592" w14:textId="61A0874C" w:rsidR="00B8237E" w:rsidRPr="008817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540" w:type="pct"/>
          </w:tcPr>
          <w:p w14:paraId="45ED640C" w14:textId="16CDBBD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7B2" w14:paraId="68A0B75E" w14:textId="77777777" w:rsidTr="008817B2">
        <w:tc>
          <w:tcPr>
            <w:tcW w:w="3460" w:type="pct"/>
          </w:tcPr>
          <w:p w14:paraId="2213B9BD" w14:textId="77777777" w:rsidR="00B8237E" w:rsidRPr="008817B2" w:rsidRDefault="00B8237E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540" w:type="pct"/>
          </w:tcPr>
          <w:p w14:paraId="69C93FC7" w14:textId="7777777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7B2" w14:paraId="4D3CD44D" w14:textId="77777777" w:rsidTr="008817B2">
        <w:tc>
          <w:tcPr>
            <w:tcW w:w="3460" w:type="pct"/>
          </w:tcPr>
          <w:p w14:paraId="78A77793" w14:textId="77777777" w:rsidR="00B8237E" w:rsidRPr="008817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540" w:type="pct"/>
          </w:tcPr>
          <w:p w14:paraId="4BA327DB" w14:textId="7777777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7B2" w14:paraId="019655EB" w14:textId="77777777" w:rsidTr="008817B2">
        <w:tc>
          <w:tcPr>
            <w:tcW w:w="3460" w:type="pct"/>
          </w:tcPr>
          <w:p w14:paraId="31A95C59" w14:textId="77777777" w:rsidR="00B8237E" w:rsidRPr="008817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540" w:type="pct"/>
          </w:tcPr>
          <w:p w14:paraId="49489C05" w14:textId="7777777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7B2" w14:paraId="59AFDF6B" w14:textId="77777777" w:rsidTr="008817B2">
        <w:tc>
          <w:tcPr>
            <w:tcW w:w="3460" w:type="pct"/>
          </w:tcPr>
          <w:p w14:paraId="7F6AD3A3" w14:textId="77777777" w:rsidR="00B8237E" w:rsidRPr="008817B2" w:rsidRDefault="00B8237E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540" w:type="pct"/>
          </w:tcPr>
          <w:p w14:paraId="4046080E" w14:textId="7777777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7B2" w14:paraId="4CDF7665" w14:textId="77777777" w:rsidTr="008817B2">
        <w:tc>
          <w:tcPr>
            <w:tcW w:w="3460" w:type="pct"/>
          </w:tcPr>
          <w:p w14:paraId="4B1B0002" w14:textId="77777777" w:rsidR="00B8237E" w:rsidRPr="008817B2" w:rsidRDefault="00B8237E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540" w:type="pct"/>
          </w:tcPr>
          <w:p w14:paraId="65DC3B65" w14:textId="7777777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7B2" w14:paraId="41DE02A8" w14:textId="77777777" w:rsidTr="008817B2">
        <w:tc>
          <w:tcPr>
            <w:tcW w:w="3460" w:type="pct"/>
          </w:tcPr>
          <w:p w14:paraId="33CDDF54" w14:textId="77777777" w:rsidR="00B8237E" w:rsidRPr="008817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540" w:type="pct"/>
          </w:tcPr>
          <w:p w14:paraId="7BFD5CCC" w14:textId="77777777" w:rsidR="00B8237E" w:rsidRPr="008817B2" w:rsidRDefault="005C548A" w:rsidP="00801458">
            <w:pPr>
              <w:rPr>
                <w:rFonts w:ascii="Times New Roman" w:hAnsi="Times New Roman" w:cs="Times New Roman"/>
              </w:rPr>
            </w:pPr>
            <w:r w:rsidRPr="008817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81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FA0D3" w14:textId="77777777" w:rsidR="002F51D6" w:rsidRDefault="002F51D6" w:rsidP="00315CA6">
      <w:pPr>
        <w:spacing w:after="0" w:line="240" w:lineRule="auto"/>
      </w:pPr>
      <w:r>
        <w:separator/>
      </w:r>
    </w:p>
  </w:endnote>
  <w:endnote w:type="continuationSeparator" w:id="0">
    <w:p w14:paraId="694D0FB6" w14:textId="77777777" w:rsidR="002F51D6" w:rsidRDefault="002F51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62FAAC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FB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5B358" w14:textId="77777777" w:rsidR="002F51D6" w:rsidRDefault="002F51D6" w:rsidP="00315CA6">
      <w:pPr>
        <w:spacing w:after="0" w:line="240" w:lineRule="auto"/>
      </w:pPr>
      <w:r>
        <w:separator/>
      </w:r>
    </w:p>
  </w:footnote>
  <w:footnote w:type="continuationSeparator" w:id="0">
    <w:p w14:paraId="6D75EB44" w14:textId="77777777" w:rsidR="002F51D6" w:rsidRDefault="002F51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1D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7B2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FB3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FF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0857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F%D0%B5%D1%80%D1%81%D0%BE%D0%BD%D0%B0%D0%BB%D0%B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1%D0%BE%D1%86%D0%B8%D0%BE%D0%BB%D0%BE%D0%B3%D0%B8%D1%8F%20HR-%D0%B1%D1%80%D0%B5%D0%BD%D0%B4%D0%B8%D0%BD%D0%B3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367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5BC67-ECFE-41CD-9747-F65560F1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